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1</w:t>
      </w:r>
    </w:p>
    <w:p w:rsidR="000301EF" w:rsidRPr="000301EF" w:rsidRDefault="000301EF" w:rsidP="000301EF">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A psychology professor conducts a small study to see if humor in text would affect students' memory for the sentences in the text. She had two groups of students read a large set of sentences, one group read humorous sentences while the other group read similar sentences without obvious humor in them. After the reading phase, both groups were tested for their memory of the sentences read. </w:t>
      </w:r>
    </w:p>
    <w:p w:rsidR="000301EF" w:rsidRPr="000301EF" w:rsidRDefault="000301EF" w:rsidP="000301EF">
      <w:pPr>
        <w:shd w:val="clear" w:color="auto" w:fill="FFFFFF"/>
        <w:spacing w:before="75" w:after="75" w:line="240" w:lineRule="auto"/>
        <w:rPr>
          <w:rFonts w:ascii="inherit" w:eastAsia="Times New Roman" w:hAnsi="inherit" w:cs="Arial"/>
          <w:color w:val="111111"/>
          <w:sz w:val="20"/>
          <w:szCs w:val="20"/>
        </w:rPr>
      </w:pPr>
      <w:r w:rsidRPr="000301EF">
        <w:rPr>
          <w:rFonts w:ascii="inherit" w:eastAsia="Times New Roman" w:hAnsi="inherit" w:cs="Arial"/>
          <w:color w:val="111111"/>
          <w:sz w:val="20"/>
          <w:szCs w:val="20"/>
        </w:rPr>
        <w:t>Identify the dependent variable and the independent variable in this research topic.</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336"/>
      </w:tblGrid>
      <w:tr w:rsidR="000301EF" w:rsidRPr="00FB06C6"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6" type="#_x0000_t75" style="width:20.25pt;height:17.25pt" o:ole="">
                  <v:imagedata r:id="rId6" o:title=""/>
                </v:shape>
                <w:control r:id="rId7" w:name="DefaultOcxName" w:shapeid="_x0000_i1156"/>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FB06C6" w:rsidRDefault="000301EF" w:rsidP="000301EF">
            <w:pPr>
              <w:spacing w:before="75" w:after="75" w:line="240" w:lineRule="auto"/>
              <w:rPr>
                <w:rFonts w:ascii="inherit" w:eastAsia="Times New Roman" w:hAnsi="inherit" w:cs="Arial"/>
                <w:b/>
                <w:sz w:val="20"/>
                <w:szCs w:val="20"/>
                <w:highlight w:val="yellow"/>
              </w:rPr>
            </w:pPr>
            <w:r w:rsidRPr="00FB06C6">
              <w:rPr>
                <w:rFonts w:ascii="inherit" w:eastAsia="Times New Roman" w:hAnsi="inherit" w:cs="Arial"/>
                <w:b/>
                <w:sz w:val="20"/>
                <w:szCs w:val="20"/>
                <w:highlight w:val="yellow"/>
              </w:rPr>
              <w:t>DV- Memory of sentences; IV- Presence/absence of humor</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081" type="#_x0000_t75" style="width:20.25pt;height:17.25pt" o:ole="">
                  <v:imagedata r:id="rId8" o:title=""/>
                </v:shape>
                <w:control r:id="rId9" w:name="DefaultOcxName1" w:shapeid="_x0000_i1081"/>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DV- Presence/absence of humor; IV- Sentences</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084" type="#_x0000_t75" style="width:20.25pt;height:17.25pt" o:ole="">
                  <v:imagedata r:id="rId8" o:title=""/>
                </v:shape>
                <w:control r:id="rId10" w:name="DefaultOcxName2" w:shapeid="_x0000_i1084"/>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DV- Sentences; IV- Presence/absence of humor</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087" type="#_x0000_t75" style="width:20.25pt;height:17.25pt" o:ole="">
                  <v:imagedata r:id="rId8" o:title=""/>
                </v:shape>
                <w:control r:id="rId11" w:name="DefaultOcxName3" w:shapeid="_x0000_i1087"/>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DV- Presence/absence of humor; IV- Memory of sentences</w:t>
            </w:r>
          </w:p>
        </w:tc>
      </w:tr>
    </w:tbl>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2</w:t>
      </w:r>
    </w:p>
    <w:p w:rsidR="000301EF" w:rsidRPr="000301EF" w:rsidRDefault="000301EF" w:rsidP="000301EF">
      <w:pPr>
        <w:numPr>
          <w:ilvl w:val="0"/>
          <w:numId w:val="2"/>
        </w:numPr>
        <w:shd w:val="clear" w:color="auto" w:fill="FFFFFF"/>
        <w:spacing w:after="4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Suppose that the psychology professor predicts that humor will </w:t>
      </w:r>
      <w:r w:rsidRPr="000301EF">
        <w:rPr>
          <w:rFonts w:ascii="inherit" w:eastAsia="Times New Roman" w:hAnsi="inherit" w:cs="Arial"/>
          <w:color w:val="111111"/>
          <w:sz w:val="20"/>
          <w:szCs w:val="20"/>
          <w:u w:val="single"/>
          <w:bdr w:val="none" w:sz="0" w:space="0" w:color="auto" w:frame="1"/>
        </w:rPr>
        <w:t>enhance</w:t>
      </w:r>
      <w:r w:rsidRPr="000301EF">
        <w:rPr>
          <w:rFonts w:ascii="inherit" w:eastAsia="Times New Roman" w:hAnsi="inherit" w:cs="Arial"/>
          <w:color w:val="111111"/>
          <w:sz w:val="20"/>
          <w:szCs w:val="20"/>
        </w:rPr>
        <w:t> memory for sentences and she would like to conduct a one-tailed hypothesis test to answer the research question. What would be the null hypothesis to be tested?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57" type="#_x0000_t75" style="width:20.25pt;height:17.25pt" o:ole="">
                  <v:imagedata r:id="rId6" o:title=""/>
                </v:shape>
                <w:control r:id="rId12" w:name="DefaultOcxName4" w:shapeid="_x0000_i1157"/>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FB06C6">
              <w:rPr>
                <w:rFonts w:ascii="inherit" w:eastAsia="Times New Roman" w:hAnsi="inherit" w:cs="Arial"/>
                <w:sz w:val="20"/>
                <w:szCs w:val="20"/>
                <w:highlight w:val="yellow"/>
              </w:rPr>
              <w:t>Memory for sentences is not significantly enhanced by the presence of humor in the sentences</w:t>
            </w:r>
            <w:r w:rsidRPr="000301EF">
              <w:rPr>
                <w:rFonts w:ascii="inherit" w:eastAsia="Times New Roman" w:hAnsi="inherit" w:cs="Arial"/>
                <w:sz w:val="20"/>
                <w:szCs w:val="20"/>
              </w:rPr>
              <w:t>.</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093" type="#_x0000_t75" style="width:20.25pt;height:17.25pt" o:ole="">
                  <v:imagedata r:id="rId8" o:title=""/>
                </v:shape>
                <w:control r:id="rId13" w:name="DefaultOcxName5" w:shapeid="_x0000_i1093"/>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Memory for sentences is significantly different depending on whether humor is present in the sentences.</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096" type="#_x0000_t75" style="width:20.25pt;height:17.25pt" o:ole="">
                  <v:imagedata r:id="rId8" o:title=""/>
                </v:shape>
                <w:control r:id="rId14" w:name="DefaultOcxName6" w:shapeid="_x0000_i1096"/>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Memory for sentences is significantly enhanced by the presence of humor in the sentences.</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099" type="#_x0000_t75" style="width:20.25pt;height:17.25pt" o:ole="">
                  <v:imagedata r:id="rId8" o:title=""/>
                </v:shape>
                <w:control r:id="rId15" w:name="DefaultOcxName7" w:shapeid="_x0000_i1099"/>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Memory for sentences is not significantly different depending on whether humor is present in the sentences.</w:t>
            </w:r>
          </w:p>
        </w:tc>
      </w:tr>
    </w:tbl>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3</w:t>
      </w:r>
    </w:p>
    <w:p w:rsidR="000301EF" w:rsidRPr="000301EF" w:rsidRDefault="000301EF" w:rsidP="000301EF">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The number of sentences remembered by the two groups of students are recorded below. Calculate the mean score for Group 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1677"/>
      </w:tblGrid>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Group 1: Humor</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Group 2: No humor</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3</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5</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3</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3</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2</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3</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5</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2</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r>
      <w:tr w:rsidR="000301EF" w:rsidRPr="000301EF" w:rsidTr="000301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301EF" w:rsidRPr="000301EF" w:rsidRDefault="000301EF" w:rsidP="000301EF">
            <w:pPr>
              <w:spacing w:after="0" w:line="240" w:lineRule="auto"/>
              <w:rPr>
                <w:rFonts w:ascii="inherit" w:eastAsia="Times New Roman" w:hAnsi="inherit" w:cs="Times New Roman"/>
                <w:sz w:val="20"/>
                <w:szCs w:val="20"/>
              </w:rPr>
            </w:pPr>
            <w:r w:rsidRPr="000301EF">
              <w:rPr>
                <w:rFonts w:ascii="inherit" w:eastAsia="Times New Roman" w:hAnsi="inherit" w:cs="Times New Roman"/>
                <w:sz w:val="20"/>
                <w:szCs w:val="20"/>
              </w:rPr>
              <w:t>4</w:t>
            </w:r>
          </w:p>
        </w:tc>
      </w:tr>
    </w:tbl>
    <w:p w:rsidR="000301EF" w:rsidRPr="000301EF" w:rsidRDefault="000301EF" w:rsidP="000301EF">
      <w:pPr>
        <w:numPr>
          <w:ilvl w:val="0"/>
          <w:numId w:val="3"/>
        </w:numPr>
        <w:shd w:val="clear" w:color="auto" w:fill="FFFFFF"/>
        <w:spacing w:after="45" w:line="240" w:lineRule="auto"/>
        <w:ind w:left="0"/>
        <w:rPr>
          <w:rFonts w:ascii="Arial" w:eastAsia="Times New Roman" w:hAnsi="Arial" w:cs="Arial"/>
          <w:color w:val="111111"/>
          <w:sz w:val="19"/>
          <w:szCs w:val="19"/>
        </w:rPr>
      </w:pPr>
      <w:r w:rsidRPr="000301EF">
        <w:rPr>
          <w:rFonts w:ascii="Arial" w:eastAsia="Times New Roman" w:hAnsi="Arial" w:cs="Arial"/>
          <w:color w:val="111111"/>
          <w:sz w:val="19"/>
          <w:szCs w:val="19"/>
        </w:rPr>
        <w:lastRenderedPageBreak/>
        <w:object w:dxaOrig="225" w:dyaOrig="225">
          <v:shape id="_x0000_i1163" type="#_x0000_t75" style="width:123.75pt;height:18pt" o:ole="">
            <v:imagedata r:id="rId16" o:title=""/>
          </v:shape>
          <w:control r:id="rId17" w:name="DefaultOcxName8" w:shapeid="_x0000_i1163"/>
        </w:object>
      </w:r>
    </w:p>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0.5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4</w:t>
      </w:r>
    </w:p>
    <w:p w:rsidR="000301EF" w:rsidRPr="000301EF" w:rsidRDefault="000301EF" w:rsidP="000301EF">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Now calculate the mean for Group 2.</w:t>
      </w:r>
    </w:p>
    <w:p w:rsidR="000301EF" w:rsidRPr="000301EF" w:rsidRDefault="000301EF" w:rsidP="000301EF">
      <w:pPr>
        <w:shd w:val="clear" w:color="auto" w:fill="FFFFFF"/>
        <w:spacing w:after="45" w:line="240" w:lineRule="auto"/>
        <w:rPr>
          <w:rFonts w:ascii="Arial" w:eastAsia="Times New Roman" w:hAnsi="Arial" w:cs="Arial"/>
          <w:color w:val="111111"/>
          <w:sz w:val="19"/>
          <w:szCs w:val="19"/>
        </w:rPr>
      </w:pPr>
      <w:r w:rsidRPr="000301EF">
        <w:rPr>
          <w:rFonts w:ascii="Arial" w:eastAsia="Times New Roman" w:hAnsi="Arial" w:cs="Arial"/>
          <w:color w:val="111111"/>
          <w:sz w:val="19"/>
          <w:szCs w:val="19"/>
        </w:rPr>
        <w:object w:dxaOrig="225" w:dyaOrig="225">
          <v:shape id="_x0000_i1164" type="#_x0000_t75" style="width:123.75pt;height:18pt" o:ole="">
            <v:imagedata r:id="rId18" o:title=""/>
          </v:shape>
          <w:control r:id="rId19" w:name="DefaultOcxName9" w:shapeid="_x0000_i1164"/>
        </w:object>
      </w:r>
    </w:p>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0.5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5</w:t>
      </w:r>
    </w:p>
    <w:p w:rsidR="000301EF" w:rsidRPr="000301EF" w:rsidRDefault="000301EF" w:rsidP="000301EF">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Because we have two separate groups of data points, we need to know the degree of freedom for each group (sample) and the total degree of freedom in order to conduct the independent-samples t test. Calculate the total degree of freedom.</w:t>
      </w:r>
    </w:p>
    <w:p w:rsidR="000301EF" w:rsidRPr="000301EF" w:rsidRDefault="000301EF" w:rsidP="000301EF">
      <w:pPr>
        <w:shd w:val="clear" w:color="auto" w:fill="FFFFFF"/>
        <w:spacing w:after="45" w:line="240" w:lineRule="auto"/>
        <w:rPr>
          <w:rFonts w:ascii="Arial" w:eastAsia="Times New Roman" w:hAnsi="Arial" w:cs="Arial"/>
          <w:color w:val="111111"/>
          <w:sz w:val="19"/>
          <w:szCs w:val="19"/>
        </w:rPr>
      </w:pPr>
      <w:r w:rsidRPr="000301EF">
        <w:rPr>
          <w:rFonts w:ascii="Arial" w:eastAsia="Times New Roman" w:hAnsi="Arial" w:cs="Arial"/>
          <w:color w:val="111111"/>
          <w:sz w:val="19"/>
          <w:szCs w:val="19"/>
        </w:rPr>
        <w:object w:dxaOrig="225" w:dyaOrig="225">
          <v:shape id="_x0000_i1165" type="#_x0000_t75" style="width:123.75pt;height:18pt" o:ole="">
            <v:imagedata r:id="rId20" o:title=""/>
          </v:shape>
          <w:control r:id="rId21" w:name="DefaultOcxName10" w:shapeid="_x0000_i1165"/>
        </w:object>
      </w:r>
    </w:p>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6</w:t>
      </w:r>
    </w:p>
    <w:p w:rsidR="000301EF" w:rsidRPr="000301EF" w:rsidRDefault="000301EF" w:rsidP="000301EF">
      <w:pPr>
        <w:numPr>
          <w:ilvl w:val="0"/>
          <w:numId w:val="6"/>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Because the independent-samples t test assumes equal variances between the two populations being compared, we need to come up with one common variance, called "pooled variance". Pooled variance is a weighted average of the two separate population variances estimated from the two separate samples. Calculate the pooled variance. (Round the answer to 2 decimal places)</w:t>
      </w:r>
    </w:p>
    <w:p w:rsidR="000301EF" w:rsidRPr="000301EF" w:rsidRDefault="000301EF" w:rsidP="000301EF">
      <w:pPr>
        <w:shd w:val="clear" w:color="auto" w:fill="FFFFFF"/>
        <w:spacing w:after="45" w:line="240" w:lineRule="auto"/>
        <w:rPr>
          <w:rFonts w:ascii="Arial" w:eastAsia="Times New Roman" w:hAnsi="Arial" w:cs="Arial"/>
          <w:color w:val="111111"/>
          <w:sz w:val="19"/>
          <w:szCs w:val="19"/>
        </w:rPr>
      </w:pPr>
      <w:r w:rsidRPr="000301EF">
        <w:rPr>
          <w:rFonts w:ascii="Arial" w:eastAsia="Times New Roman" w:hAnsi="Arial" w:cs="Arial"/>
          <w:color w:val="111111"/>
          <w:sz w:val="19"/>
          <w:szCs w:val="19"/>
        </w:rPr>
        <w:object w:dxaOrig="225" w:dyaOrig="225">
          <v:shape id="_x0000_i1167" type="#_x0000_t75" style="width:123.75pt;height:18pt" o:ole="">
            <v:imagedata r:id="rId22" o:title=""/>
          </v:shape>
          <w:control r:id="rId23" w:name="DefaultOcxName11" w:shapeid="_x0000_i1167"/>
        </w:object>
      </w:r>
    </w:p>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7</w:t>
      </w:r>
    </w:p>
    <w:p w:rsidR="000301EF" w:rsidRPr="000301EF" w:rsidRDefault="000301EF" w:rsidP="000301EF">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To conduct the independent-samples t test, we need to position the difference between the sample means on a sampling distribution of mean differences. The standard deviation of this sampling distribution (called standard error) is calculated from the pooled standard deviation. Calculate the standard error. (Round the answer to 2 decimal places)</w:t>
      </w:r>
    </w:p>
    <w:p w:rsidR="000301EF" w:rsidRPr="000301EF" w:rsidRDefault="00D943B4" w:rsidP="000301EF">
      <w:pPr>
        <w:shd w:val="clear" w:color="auto" w:fill="FFFFFF"/>
        <w:spacing w:after="45" w:line="240" w:lineRule="auto"/>
        <w:rPr>
          <w:rFonts w:ascii="Arial" w:eastAsia="Times New Roman" w:hAnsi="Arial" w:cs="Arial"/>
          <w:color w:val="111111"/>
          <w:sz w:val="19"/>
          <w:szCs w:val="19"/>
        </w:rPr>
      </w:pPr>
      <w:r>
        <w:rPr>
          <w:rFonts w:ascii="Arial" w:eastAsia="Times New Roman" w:hAnsi="Arial" w:cs="Arial"/>
          <w:noProof/>
          <w:color w:val="111111"/>
          <w:sz w:val="19"/>
          <w:szCs w:val="19"/>
        </w:rPr>
        <w:pict>
          <v:shapetype id="_x0000_t201" coordsize="21600,21600" o:spt="201" path="m,l,21600r21600,l21600,xe">
            <v:stroke joinstyle="miter"/>
            <v:path shadowok="f" o:extrusionok="f" strokeok="f" fillok="f" o:connecttype="rect"/>
            <o:lock v:ext="edit" shapetype="t"/>
          </v:shapetype>
          <v:shape id="_x0000_s1052" type="#_x0000_t201" style="position:absolute;margin-left:0;margin-top:-.3pt;width:123.75pt;height:18pt;z-index:251659264;mso-position-horizontal:left;mso-position-horizontal-relative:text;mso-position-vertical-relative:text" o:preferrelative="t" filled="f" stroked="f">
            <v:imagedata r:id="rId24" o:title=""/>
            <o:lock v:ext="edit" aspectratio="t"/>
            <w10:wrap type="square" side="right"/>
          </v:shape>
          <w:control r:id="rId25" w:name="DefaultOcxName12" w:shapeid="_x0000_s1052"/>
        </w:pict>
      </w:r>
      <w:r>
        <w:rPr>
          <w:rFonts w:ascii="Arial" w:eastAsia="Times New Roman" w:hAnsi="Arial" w:cs="Arial"/>
          <w:color w:val="111111"/>
          <w:sz w:val="19"/>
          <w:szCs w:val="19"/>
        </w:rPr>
        <w:br w:type="textWrapping" w:clear="all"/>
      </w:r>
    </w:p>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8</w:t>
      </w:r>
    </w:p>
    <w:p w:rsidR="000301EF" w:rsidRPr="000301EF" w:rsidRDefault="000301EF" w:rsidP="000301EF">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Now we have all the components in the formula for the t statistic. Calculate the t statistic for this test. (Round the answer to 2 decimal places)</w:t>
      </w:r>
    </w:p>
    <w:p w:rsidR="000301EF" w:rsidRPr="000301EF" w:rsidRDefault="000301EF" w:rsidP="000301EF">
      <w:pPr>
        <w:shd w:val="clear" w:color="auto" w:fill="FFFFFF"/>
        <w:spacing w:after="45" w:line="240" w:lineRule="auto"/>
        <w:rPr>
          <w:rFonts w:ascii="Arial" w:eastAsia="Times New Roman" w:hAnsi="Arial" w:cs="Arial"/>
          <w:color w:val="111111"/>
          <w:sz w:val="19"/>
          <w:szCs w:val="19"/>
        </w:rPr>
      </w:pPr>
      <w:r w:rsidRPr="000301EF">
        <w:rPr>
          <w:rFonts w:ascii="Arial" w:eastAsia="Times New Roman" w:hAnsi="Arial" w:cs="Arial"/>
          <w:color w:val="111111"/>
          <w:sz w:val="19"/>
          <w:szCs w:val="19"/>
        </w:rPr>
        <w:object w:dxaOrig="225" w:dyaOrig="225">
          <v:shape id="_x0000_i1169" type="#_x0000_t75" style="width:123.75pt;height:18pt" o:ole="">
            <v:imagedata r:id="rId26" o:title=""/>
          </v:shape>
          <w:control r:id="rId27" w:name="DefaultOcxName13" w:shapeid="_x0000_i1169"/>
        </w:object>
      </w:r>
    </w:p>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9</w:t>
      </w:r>
    </w:p>
    <w:p w:rsidR="000301EF" w:rsidRPr="000301EF" w:rsidRDefault="000301EF" w:rsidP="000301EF">
      <w:pPr>
        <w:numPr>
          <w:ilvl w:val="0"/>
          <w:numId w:val="9"/>
        </w:numPr>
        <w:shd w:val="clear" w:color="auto" w:fill="FFFFFF"/>
        <w:spacing w:after="4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To know if the hypothesis test is significant or not, we need to identify the critical t value(s) to compare to the </w:t>
      </w:r>
      <w:r w:rsidRPr="000301EF">
        <w:rPr>
          <w:rFonts w:ascii="inherit" w:eastAsia="Times New Roman" w:hAnsi="inherit" w:cs="Arial"/>
          <w:color w:val="111111"/>
          <w:sz w:val="20"/>
          <w:szCs w:val="20"/>
          <w:bdr w:val="none" w:sz="0" w:space="0" w:color="auto" w:frame="1"/>
        </w:rPr>
        <w:t>calculated t statistic.</w:t>
      </w:r>
      <w:r w:rsidRPr="000301EF">
        <w:rPr>
          <w:rFonts w:ascii="inherit" w:eastAsia="Times New Roman" w:hAnsi="inherit" w:cs="Arial"/>
          <w:color w:val="111111"/>
          <w:sz w:val="20"/>
          <w:szCs w:val="20"/>
        </w:rPr>
        <w:t> Identify the critical t value(s) for the one-tailed test, based on α = .05 and the total degree of freedom (df).</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50"/>
      </w:tblGrid>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20" type="#_x0000_t75" style="width:20.25pt;height:17.25pt" o:ole="">
                  <v:imagedata r:id="rId8" o:title=""/>
                </v:shape>
                <w:control r:id="rId28" w:name="DefaultOcxName14" w:shapeid="_x0000_i1120"/>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1.698, -1.698</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23" type="#_x0000_t75" style="width:20.25pt;height:17.25pt" o:ole="">
                  <v:imagedata r:id="rId8" o:title=""/>
                </v:shape>
                <w:control r:id="rId29" w:name="DefaultOcxName15" w:shapeid="_x0000_i1123"/>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2.043, -2.043</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26" type="#_x0000_t75" style="width:20.25pt;height:17.25pt" o:ole="">
                  <v:imagedata r:id="rId8" o:title=""/>
                </v:shape>
                <w:control r:id="rId30" w:name="DefaultOcxName16" w:shapeid="_x0000_i1126"/>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2.043</w:t>
            </w:r>
          </w:p>
        </w:tc>
      </w:tr>
      <w:tr w:rsidR="000301EF" w:rsidRPr="000301EF" w:rsidTr="000301EF">
        <w:tc>
          <w:tcPr>
            <w:tcW w:w="0" w:type="auto"/>
            <w:hideMark/>
          </w:tcPr>
          <w:p w:rsidR="000301EF" w:rsidRPr="00D943B4" w:rsidRDefault="000301EF" w:rsidP="000301EF">
            <w:pPr>
              <w:spacing w:after="0" w:line="240" w:lineRule="auto"/>
              <w:rPr>
                <w:rFonts w:ascii="inherit" w:eastAsia="Times New Roman" w:hAnsi="inherit" w:cs="Times New Roman"/>
                <w:sz w:val="19"/>
                <w:szCs w:val="19"/>
                <w:highlight w:val="yellow"/>
              </w:rPr>
            </w:pPr>
            <w:r w:rsidRPr="00D943B4">
              <w:rPr>
                <w:rFonts w:ascii="inherit" w:eastAsia="Times New Roman" w:hAnsi="inherit" w:cs="Times New Roman"/>
                <w:sz w:val="19"/>
                <w:szCs w:val="19"/>
                <w:highlight w:val="yellow"/>
              </w:rPr>
              <w:object w:dxaOrig="225" w:dyaOrig="225">
                <v:shape id="_x0000_i1176" type="#_x0000_t75" style="width:20.25pt;height:17.25pt" o:ole="">
                  <v:imagedata r:id="rId6" o:title=""/>
                </v:shape>
                <w:control r:id="rId31" w:name="DefaultOcxName17" w:shapeid="_x0000_i1176"/>
              </w:object>
            </w:r>
          </w:p>
        </w:tc>
        <w:tc>
          <w:tcPr>
            <w:tcW w:w="0" w:type="auto"/>
            <w:hideMark/>
          </w:tcPr>
          <w:p w:rsidR="000301EF" w:rsidRPr="00D943B4" w:rsidRDefault="000301EF" w:rsidP="000301EF">
            <w:pPr>
              <w:spacing w:after="0" w:line="240" w:lineRule="auto"/>
              <w:rPr>
                <w:rFonts w:ascii="inherit" w:eastAsia="Times New Roman" w:hAnsi="inherit" w:cs="Times New Roman"/>
                <w:sz w:val="19"/>
                <w:szCs w:val="19"/>
                <w:highlight w:val="yellow"/>
              </w:rPr>
            </w:pPr>
          </w:p>
        </w:tc>
        <w:tc>
          <w:tcPr>
            <w:tcW w:w="0" w:type="auto"/>
            <w:hideMark/>
          </w:tcPr>
          <w:p w:rsidR="000301EF" w:rsidRPr="00D943B4" w:rsidRDefault="000301EF" w:rsidP="000301EF">
            <w:pPr>
              <w:spacing w:before="75" w:after="75" w:line="240" w:lineRule="auto"/>
              <w:rPr>
                <w:rFonts w:ascii="inherit" w:eastAsia="Times New Roman" w:hAnsi="inherit" w:cs="Arial"/>
                <w:sz w:val="20"/>
                <w:szCs w:val="20"/>
                <w:highlight w:val="yellow"/>
              </w:rPr>
            </w:pPr>
            <w:r w:rsidRPr="00D943B4">
              <w:rPr>
                <w:rFonts w:ascii="inherit" w:eastAsia="Times New Roman" w:hAnsi="inherit" w:cs="Arial"/>
                <w:sz w:val="20"/>
                <w:szCs w:val="20"/>
                <w:highlight w:val="yellow"/>
              </w:rPr>
              <w:t>1.698</w:t>
            </w:r>
          </w:p>
        </w:tc>
      </w:tr>
    </w:tbl>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lastRenderedPageBreak/>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10</w:t>
      </w:r>
    </w:p>
    <w:p w:rsidR="000301EF" w:rsidRPr="000301EF" w:rsidRDefault="000301EF" w:rsidP="000301EF">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What is the hypothesis test result based on the comparison of the t statistic and the critical t value?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026"/>
      </w:tblGrid>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32" type="#_x0000_t75" style="width:20.25pt;height:17.25pt" o:ole="">
                  <v:imagedata r:id="rId8" o:title=""/>
                </v:shape>
                <w:control r:id="rId32" w:name="DefaultOcxName18" w:shapeid="_x0000_i1132"/>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Reject the null hypothesis because the calculated t statistic is less extreme than 1.698.</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35" type="#_x0000_t75" style="width:20.25pt;height:17.25pt" o:ole="">
                  <v:imagedata r:id="rId8" o:title=""/>
                </v:shape>
                <w:control r:id="rId33" w:name="DefaultOcxName19" w:shapeid="_x0000_i1135"/>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Fail to reject the null hypothesis because the calculated t statistic is more extreme than 1.698.</w:t>
            </w:r>
          </w:p>
        </w:tc>
      </w:tr>
      <w:tr w:rsidR="000301EF" w:rsidRPr="000301EF" w:rsidTr="000301EF">
        <w:tc>
          <w:tcPr>
            <w:tcW w:w="0" w:type="auto"/>
            <w:hideMark/>
          </w:tcPr>
          <w:p w:rsidR="000301EF" w:rsidRPr="00476CA6" w:rsidRDefault="000301EF" w:rsidP="000301EF">
            <w:pPr>
              <w:spacing w:after="0" w:line="240" w:lineRule="auto"/>
              <w:rPr>
                <w:rFonts w:ascii="inherit" w:eastAsia="Times New Roman" w:hAnsi="inherit" w:cs="Times New Roman"/>
                <w:b/>
                <w:sz w:val="19"/>
                <w:szCs w:val="19"/>
                <w:highlight w:val="yellow"/>
              </w:rPr>
            </w:pPr>
            <w:r w:rsidRPr="00476CA6">
              <w:rPr>
                <w:rFonts w:ascii="inherit" w:eastAsia="Times New Roman" w:hAnsi="inherit" w:cs="Times New Roman"/>
                <w:b/>
                <w:sz w:val="19"/>
                <w:szCs w:val="19"/>
                <w:highlight w:val="yellow"/>
              </w:rPr>
              <w:object w:dxaOrig="225" w:dyaOrig="225">
                <v:shape id="_x0000_i1180" type="#_x0000_t75" style="width:20.25pt;height:17.25pt" o:ole="">
                  <v:imagedata r:id="rId6" o:title=""/>
                </v:shape>
                <w:control r:id="rId34" w:name="DefaultOcxName20" w:shapeid="_x0000_i1180"/>
              </w:object>
            </w:r>
          </w:p>
        </w:tc>
        <w:tc>
          <w:tcPr>
            <w:tcW w:w="0" w:type="auto"/>
            <w:hideMark/>
          </w:tcPr>
          <w:p w:rsidR="000301EF" w:rsidRPr="00476CA6" w:rsidRDefault="000301EF" w:rsidP="000301EF">
            <w:pPr>
              <w:spacing w:after="0" w:line="240" w:lineRule="auto"/>
              <w:rPr>
                <w:rFonts w:ascii="inherit" w:eastAsia="Times New Roman" w:hAnsi="inherit" w:cs="Times New Roman"/>
                <w:b/>
                <w:sz w:val="19"/>
                <w:szCs w:val="19"/>
                <w:highlight w:val="yellow"/>
              </w:rPr>
            </w:pPr>
          </w:p>
        </w:tc>
        <w:tc>
          <w:tcPr>
            <w:tcW w:w="0" w:type="auto"/>
            <w:hideMark/>
          </w:tcPr>
          <w:p w:rsidR="000301EF" w:rsidRPr="00476CA6" w:rsidRDefault="000301EF" w:rsidP="000301EF">
            <w:pPr>
              <w:spacing w:before="75" w:after="75" w:line="240" w:lineRule="auto"/>
              <w:rPr>
                <w:rFonts w:ascii="inherit" w:eastAsia="Times New Roman" w:hAnsi="inherit" w:cs="Arial"/>
                <w:b/>
                <w:sz w:val="20"/>
                <w:szCs w:val="20"/>
                <w:highlight w:val="yellow"/>
              </w:rPr>
            </w:pPr>
            <w:r w:rsidRPr="00476CA6">
              <w:rPr>
                <w:rFonts w:ascii="inherit" w:eastAsia="Times New Roman" w:hAnsi="inherit" w:cs="Arial"/>
                <w:b/>
                <w:sz w:val="20"/>
                <w:szCs w:val="20"/>
                <w:highlight w:val="yellow"/>
              </w:rPr>
              <w:t>Reject the null hypothesis because the calculated t statistic is more extreme than 1.698.</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41" type="#_x0000_t75" style="width:20.25pt;height:17.25pt" o:ole="">
                  <v:imagedata r:id="rId8" o:title=""/>
                </v:shape>
                <w:control r:id="rId35" w:name="DefaultOcxName21" w:shapeid="_x0000_i1141"/>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Fail to reject the null hypothesis because the calculated t statistic is less extreme than 1.698.</w:t>
            </w:r>
          </w:p>
        </w:tc>
      </w:tr>
    </w:tbl>
    <w:p w:rsidR="000301EF" w:rsidRPr="000301EF" w:rsidRDefault="000301EF" w:rsidP="000301E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0301EF">
        <w:rPr>
          <w:rFonts w:ascii="inherit" w:eastAsia="Times New Roman" w:hAnsi="inherit" w:cs="Arial"/>
          <w:b/>
          <w:bCs/>
          <w:color w:val="111111"/>
          <w:sz w:val="19"/>
          <w:szCs w:val="19"/>
          <w:bdr w:val="single" w:sz="2" w:space="2" w:color="CCCCCC" w:frame="1"/>
          <w:shd w:val="clear" w:color="auto" w:fill="FFFFFF"/>
        </w:rPr>
        <w:t>1 points   </w:t>
      </w:r>
    </w:p>
    <w:p w:rsidR="000301EF" w:rsidRPr="000301EF" w:rsidRDefault="000301EF" w:rsidP="000301EF">
      <w:pPr>
        <w:shd w:val="clear" w:color="auto" w:fill="FFFFFF"/>
        <w:spacing w:after="0" w:line="240" w:lineRule="auto"/>
        <w:outlineLvl w:val="2"/>
        <w:rPr>
          <w:rFonts w:ascii="Arial" w:eastAsia="Times New Roman" w:hAnsi="Arial" w:cs="Arial"/>
          <w:b/>
          <w:bCs/>
          <w:caps/>
          <w:color w:val="333333"/>
          <w:spacing w:val="26"/>
          <w:sz w:val="21"/>
          <w:szCs w:val="21"/>
        </w:rPr>
      </w:pPr>
      <w:r w:rsidRPr="000301EF">
        <w:rPr>
          <w:rFonts w:ascii="Arial" w:eastAsia="Times New Roman" w:hAnsi="Arial" w:cs="Arial"/>
          <w:b/>
          <w:bCs/>
          <w:caps/>
          <w:color w:val="333333"/>
          <w:spacing w:val="26"/>
          <w:sz w:val="21"/>
          <w:szCs w:val="21"/>
        </w:rPr>
        <w:t>QUESTION 11</w:t>
      </w:r>
    </w:p>
    <w:p w:rsidR="000301EF" w:rsidRPr="000301EF" w:rsidRDefault="000301EF" w:rsidP="000301EF">
      <w:pPr>
        <w:numPr>
          <w:ilvl w:val="0"/>
          <w:numId w:val="11"/>
        </w:numPr>
        <w:shd w:val="clear" w:color="auto" w:fill="FFFFFF"/>
        <w:spacing w:before="75" w:after="75" w:line="240" w:lineRule="auto"/>
        <w:ind w:left="0"/>
        <w:rPr>
          <w:rFonts w:ascii="inherit" w:eastAsia="Times New Roman" w:hAnsi="inherit" w:cs="Arial"/>
          <w:color w:val="111111"/>
          <w:sz w:val="20"/>
          <w:szCs w:val="20"/>
        </w:rPr>
      </w:pPr>
      <w:r w:rsidRPr="000301EF">
        <w:rPr>
          <w:rFonts w:ascii="inherit" w:eastAsia="Times New Roman" w:hAnsi="inherit" w:cs="Arial"/>
          <w:color w:val="111111"/>
          <w:sz w:val="20"/>
          <w:szCs w:val="20"/>
        </w:rPr>
        <w:t>Based on the hypothesis test result, which of the following is the answer to the research question?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114"/>
      </w:tblGrid>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44" type="#_x0000_t75" style="width:20.25pt;height:17.25pt" o:ole="">
                  <v:imagedata r:id="rId8" o:title=""/>
                </v:shape>
                <w:control r:id="rId36" w:name="DefaultOcxName22" w:shapeid="_x0000_i1144"/>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Memory for sentences is not significantly enhanced when humor is present in the sentences.</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47" type="#_x0000_t75" style="width:20.25pt;height:17.25pt" o:ole="">
                  <v:imagedata r:id="rId8" o:title=""/>
                </v:shape>
                <w:control r:id="rId37" w:name="DefaultOcxName23" w:shapeid="_x0000_i1147"/>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Memory for sentences is significantly different when humor is present in the sentences.</w:t>
            </w:r>
          </w:p>
        </w:tc>
      </w:tr>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50" type="#_x0000_t75" style="width:20.25pt;height:17.25pt" o:ole="">
                  <v:imagedata r:id="rId8" o:title=""/>
                </v:shape>
                <w:control r:id="rId38" w:name="DefaultOcxName24" w:shapeid="_x0000_i1150"/>
              </w:object>
            </w:r>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0301EF">
              <w:rPr>
                <w:rFonts w:ascii="inherit" w:eastAsia="Times New Roman" w:hAnsi="inherit" w:cs="Arial"/>
                <w:sz w:val="20"/>
                <w:szCs w:val="20"/>
              </w:rPr>
              <w:t>Memory for sentences is not significantly different when humor is present in the sentences.</w:t>
            </w:r>
          </w:p>
        </w:tc>
      </w:tr>
      <w:bookmarkStart w:id="0" w:name="_GoBack"/>
      <w:tr w:rsidR="000301EF" w:rsidRPr="000301EF" w:rsidTr="000301EF">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r w:rsidRPr="000301EF">
              <w:rPr>
                <w:rFonts w:ascii="inherit" w:eastAsia="Times New Roman" w:hAnsi="inherit" w:cs="Times New Roman"/>
                <w:sz w:val="19"/>
                <w:szCs w:val="19"/>
              </w:rPr>
              <w:object w:dxaOrig="225" w:dyaOrig="225">
                <v:shape id="_x0000_i1181" type="#_x0000_t75" style="width:20.25pt;height:17.25pt" o:ole="">
                  <v:imagedata r:id="rId6" o:title=""/>
                </v:shape>
                <w:control r:id="rId39" w:name="DefaultOcxName25" w:shapeid="_x0000_i1181"/>
              </w:object>
            </w:r>
            <w:bookmarkEnd w:id="0"/>
          </w:p>
        </w:tc>
        <w:tc>
          <w:tcPr>
            <w:tcW w:w="0" w:type="auto"/>
            <w:hideMark/>
          </w:tcPr>
          <w:p w:rsidR="000301EF" w:rsidRPr="000301EF" w:rsidRDefault="000301EF" w:rsidP="000301EF">
            <w:pPr>
              <w:spacing w:after="0" w:line="240" w:lineRule="auto"/>
              <w:rPr>
                <w:rFonts w:ascii="inherit" w:eastAsia="Times New Roman" w:hAnsi="inherit" w:cs="Times New Roman"/>
                <w:sz w:val="19"/>
                <w:szCs w:val="19"/>
              </w:rPr>
            </w:pPr>
          </w:p>
        </w:tc>
        <w:tc>
          <w:tcPr>
            <w:tcW w:w="0" w:type="auto"/>
            <w:hideMark/>
          </w:tcPr>
          <w:p w:rsidR="000301EF" w:rsidRPr="000301EF" w:rsidRDefault="000301EF" w:rsidP="000301EF">
            <w:pPr>
              <w:spacing w:before="75" w:after="75" w:line="240" w:lineRule="auto"/>
              <w:rPr>
                <w:rFonts w:ascii="inherit" w:eastAsia="Times New Roman" w:hAnsi="inherit" w:cs="Arial"/>
                <w:sz w:val="20"/>
                <w:szCs w:val="20"/>
              </w:rPr>
            </w:pPr>
            <w:r w:rsidRPr="00476CA6">
              <w:rPr>
                <w:rFonts w:ascii="inherit" w:eastAsia="Times New Roman" w:hAnsi="inherit" w:cs="Arial"/>
                <w:b/>
                <w:sz w:val="20"/>
                <w:szCs w:val="20"/>
                <w:highlight w:val="yellow"/>
              </w:rPr>
              <w:t>Memory for sentences is significantly enhanced when humor is present in the sentences</w:t>
            </w:r>
            <w:r w:rsidRPr="000301EF">
              <w:rPr>
                <w:rFonts w:ascii="inherit" w:eastAsia="Times New Roman" w:hAnsi="inherit" w:cs="Arial"/>
                <w:sz w:val="20"/>
                <w:szCs w:val="20"/>
              </w:rPr>
              <w:t>.</w:t>
            </w:r>
          </w:p>
        </w:tc>
      </w:tr>
    </w:tbl>
    <w:p w:rsidR="00C33B7B" w:rsidRDefault="00C33B7B"/>
    <w:p w:rsidR="000301EF" w:rsidRDefault="000301EF"/>
    <w:sectPr w:rsidR="00030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C43B1"/>
    <w:multiLevelType w:val="multilevel"/>
    <w:tmpl w:val="5DCCD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5B72DD"/>
    <w:multiLevelType w:val="multilevel"/>
    <w:tmpl w:val="96083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703A37"/>
    <w:multiLevelType w:val="multilevel"/>
    <w:tmpl w:val="1E782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FE6140D"/>
    <w:multiLevelType w:val="multilevel"/>
    <w:tmpl w:val="C81C7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373CD5"/>
    <w:multiLevelType w:val="multilevel"/>
    <w:tmpl w:val="0A525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281853"/>
    <w:multiLevelType w:val="multilevel"/>
    <w:tmpl w:val="BE320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CB356E"/>
    <w:multiLevelType w:val="multilevel"/>
    <w:tmpl w:val="109A4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C4C001E"/>
    <w:multiLevelType w:val="multilevel"/>
    <w:tmpl w:val="45623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5CF6069"/>
    <w:multiLevelType w:val="multilevel"/>
    <w:tmpl w:val="D054D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A666707"/>
    <w:multiLevelType w:val="multilevel"/>
    <w:tmpl w:val="A950F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B415243"/>
    <w:multiLevelType w:val="multilevel"/>
    <w:tmpl w:val="1AC2D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1"/>
  </w:num>
  <w:num w:numId="4">
    <w:abstractNumId w:val="3"/>
  </w:num>
  <w:num w:numId="5">
    <w:abstractNumId w:val="10"/>
  </w:num>
  <w:num w:numId="6">
    <w:abstractNumId w:val="2"/>
  </w:num>
  <w:num w:numId="7">
    <w:abstractNumId w:val="0"/>
  </w:num>
  <w:num w:numId="8">
    <w:abstractNumId w:val="6"/>
  </w:num>
  <w:num w:numId="9">
    <w:abstractNumId w:val="9"/>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1EF"/>
    <w:rsid w:val="000301EF"/>
    <w:rsid w:val="000E54E7"/>
    <w:rsid w:val="00476CA6"/>
    <w:rsid w:val="005327EA"/>
    <w:rsid w:val="006F46FB"/>
    <w:rsid w:val="00861103"/>
    <w:rsid w:val="00A842EF"/>
    <w:rsid w:val="00C33B7B"/>
    <w:rsid w:val="00D943B4"/>
    <w:rsid w:val="00FB0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301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01E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01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0301EF"/>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F46FB"/>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F46F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F46FB"/>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F46FB"/>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301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01E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01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0301EF"/>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F46FB"/>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F46F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F46FB"/>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F46FB"/>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338120">
      <w:bodyDiv w:val="1"/>
      <w:marLeft w:val="0"/>
      <w:marRight w:val="0"/>
      <w:marTop w:val="0"/>
      <w:marBottom w:val="0"/>
      <w:divBdr>
        <w:top w:val="none" w:sz="0" w:space="0" w:color="auto"/>
        <w:left w:val="none" w:sz="0" w:space="0" w:color="auto"/>
        <w:bottom w:val="none" w:sz="0" w:space="0" w:color="auto"/>
        <w:right w:val="none" w:sz="0" w:space="0" w:color="auto"/>
      </w:divBdr>
      <w:divsChild>
        <w:div w:id="11810672">
          <w:marLeft w:val="0"/>
          <w:marRight w:val="0"/>
          <w:marTop w:val="0"/>
          <w:marBottom w:val="0"/>
          <w:divBdr>
            <w:top w:val="single" w:sz="6" w:space="15" w:color="CCCCCC"/>
            <w:left w:val="none" w:sz="0" w:space="0" w:color="auto"/>
            <w:bottom w:val="none" w:sz="0" w:space="0" w:color="auto"/>
            <w:right w:val="none" w:sz="0" w:space="0" w:color="auto"/>
          </w:divBdr>
          <w:divsChild>
            <w:div w:id="1500655919">
              <w:marLeft w:val="0"/>
              <w:marRight w:val="0"/>
              <w:marTop w:val="0"/>
              <w:marBottom w:val="0"/>
              <w:divBdr>
                <w:top w:val="none" w:sz="0" w:space="0" w:color="auto"/>
                <w:left w:val="none" w:sz="0" w:space="0" w:color="auto"/>
                <w:bottom w:val="single" w:sz="6" w:space="15" w:color="CDCDCD"/>
                <w:right w:val="none" w:sz="0" w:space="15" w:color="auto"/>
              </w:divBdr>
              <w:divsChild>
                <w:div w:id="1158769200">
                  <w:marLeft w:val="0"/>
                  <w:marRight w:val="0"/>
                  <w:marTop w:val="0"/>
                  <w:marBottom w:val="45"/>
                  <w:divBdr>
                    <w:top w:val="none" w:sz="0" w:space="0" w:color="auto"/>
                    <w:left w:val="none" w:sz="0" w:space="0" w:color="auto"/>
                    <w:bottom w:val="none" w:sz="0" w:space="0" w:color="auto"/>
                    <w:right w:val="none" w:sz="0" w:space="0" w:color="auto"/>
                  </w:divBdr>
                  <w:divsChild>
                    <w:div w:id="1844855194">
                      <w:marLeft w:val="0"/>
                      <w:marRight w:val="0"/>
                      <w:marTop w:val="0"/>
                      <w:marBottom w:val="0"/>
                      <w:divBdr>
                        <w:top w:val="none" w:sz="0" w:space="0" w:color="auto"/>
                        <w:left w:val="none" w:sz="0" w:space="0" w:color="auto"/>
                        <w:bottom w:val="none" w:sz="0" w:space="0" w:color="auto"/>
                        <w:right w:val="none" w:sz="0" w:space="0" w:color="auto"/>
                      </w:divBdr>
                    </w:div>
                    <w:div w:id="1349795210">
                      <w:marLeft w:val="0"/>
                      <w:marRight w:val="0"/>
                      <w:marTop w:val="0"/>
                      <w:marBottom w:val="0"/>
                      <w:divBdr>
                        <w:top w:val="none" w:sz="0" w:space="0" w:color="auto"/>
                        <w:left w:val="none" w:sz="0" w:space="0" w:color="auto"/>
                        <w:bottom w:val="none" w:sz="0" w:space="0" w:color="auto"/>
                        <w:right w:val="none" w:sz="0" w:space="0" w:color="auto"/>
                      </w:divBdr>
                    </w:div>
                    <w:div w:id="1643458216">
                      <w:marLeft w:val="0"/>
                      <w:marRight w:val="0"/>
                      <w:marTop w:val="0"/>
                      <w:marBottom w:val="0"/>
                      <w:divBdr>
                        <w:top w:val="none" w:sz="0" w:space="0" w:color="auto"/>
                        <w:left w:val="none" w:sz="0" w:space="0" w:color="auto"/>
                        <w:bottom w:val="none" w:sz="0" w:space="0" w:color="auto"/>
                        <w:right w:val="none" w:sz="0" w:space="0" w:color="auto"/>
                      </w:divBdr>
                    </w:div>
                    <w:div w:id="112989159">
                      <w:marLeft w:val="0"/>
                      <w:marRight w:val="0"/>
                      <w:marTop w:val="0"/>
                      <w:marBottom w:val="0"/>
                      <w:divBdr>
                        <w:top w:val="none" w:sz="0" w:space="0" w:color="auto"/>
                        <w:left w:val="none" w:sz="0" w:space="0" w:color="auto"/>
                        <w:bottom w:val="none" w:sz="0" w:space="0" w:color="auto"/>
                        <w:right w:val="none" w:sz="0" w:space="0" w:color="auto"/>
                      </w:divBdr>
                    </w:div>
                    <w:div w:id="214226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1527">
          <w:marLeft w:val="0"/>
          <w:marRight w:val="0"/>
          <w:marTop w:val="0"/>
          <w:marBottom w:val="0"/>
          <w:divBdr>
            <w:top w:val="single" w:sz="6" w:space="15" w:color="CCCCCC"/>
            <w:left w:val="none" w:sz="0" w:space="0" w:color="auto"/>
            <w:bottom w:val="none" w:sz="0" w:space="0" w:color="auto"/>
            <w:right w:val="none" w:sz="0" w:space="0" w:color="auto"/>
          </w:divBdr>
          <w:divsChild>
            <w:div w:id="863446563">
              <w:marLeft w:val="0"/>
              <w:marRight w:val="0"/>
              <w:marTop w:val="0"/>
              <w:marBottom w:val="0"/>
              <w:divBdr>
                <w:top w:val="none" w:sz="0" w:space="0" w:color="auto"/>
                <w:left w:val="none" w:sz="0" w:space="0" w:color="auto"/>
                <w:bottom w:val="single" w:sz="6" w:space="15" w:color="CDCDCD"/>
                <w:right w:val="none" w:sz="0" w:space="15" w:color="auto"/>
              </w:divBdr>
              <w:divsChild>
                <w:div w:id="1393772133">
                  <w:marLeft w:val="0"/>
                  <w:marRight w:val="0"/>
                  <w:marTop w:val="0"/>
                  <w:marBottom w:val="45"/>
                  <w:divBdr>
                    <w:top w:val="none" w:sz="0" w:space="0" w:color="auto"/>
                    <w:left w:val="none" w:sz="0" w:space="0" w:color="auto"/>
                    <w:bottom w:val="none" w:sz="0" w:space="0" w:color="auto"/>
                    <w:right w:val="none" w:sz="0" w:space="0" w:color="auto"/>
                  </w:divBdr>
                  <w:divsChild>
                    <w:div w:id="595678168">
                      <w:marLeft w:val="0"/>
                      <w:marRight w:val="0"/>
                      <w:marTop w:val="0"/>
                      <w:marBottom w:val="0"/>
                      <w:divBdr>
                        <w:top w:val="none" w:sz="0" w:space="0" w:color="auto"/>
                        <w:left w:val="none" w:sz="0" w:space="0" w:color="auto"/>
                        <w:bottom w:val="none" w:sz="0" w:space="0" w:color="auto"/>
                        <w:right w:val="none" w:sz="0" w:space="0" w:color="auto"/>
                      </w:divBdr>
                    </w:div>
                    <w:div w:id="770584876">
                      <w:marLeft w:val="0"/>
                      <w:marRight w:val="0"/>
                      <w:marTop w:val="0"/>
                      <w:marBottom w:val="0"/>
                      <w:divBdr>
                        <w:top w:val="none" w:sz="0" w:space="0" w:color="auto"/>
                        <w:left w:val="none" w:sz="0" w:space="0" w:color="auto"/>
                        <w:bottom w:val="none" w:sz="0" w:space="0" w:color="auto"/>
                        <w:right w:val="none" w:sz="0" w:space="0" w:color="auto"/>
                      </w:divBdr>
                    </w:div>
                    <w:div w:id="1782141816">
                      <w:marLeft w:val="0"/>
                      <w:marRight w:val="0"/>
                      <w:marTop w:val="0"/>
                      <w:marBottom w:val="0"/>
                      <w:divBdr>
                        <w:top w:val="none" w:sz="0" w:space="0" w:color="auto"/>
                        <w:left w:val="none" w:sz="0" w:space="0" w:color="auto"/>
                        <w:bottom w:val="none" w:sz="0" w:space="0" w:color="auto"/>
                        <w:right w:val="none" w:sz="0" w:space="0" w:color="auto"/>
                      </w:divBdr>
                    </w:div>
                    <w:div w:id="1262034403">
                      <w:marLeft w:val="0"/>
                      <w:marRight w:val="0"/>
                      <w:marTop w:val="0"/>
                      <w:marBottom w:val="0"/>
                      <w:divBdr>
                        <w:top w:val="none" w:sz="0" w:space="0" w:color="auto"/>
                        <w:left w:val="none" w:sz="0" w:space="0" w:color="auto"/>
                        <w:bottom w:val="none" w:sz="0" w:space="0" w:color="auto"/>
                        <w:right w:val="none" w:sz="0" w:space="0" w:color="auto"/>
                      </w:divBdr>
                    </w:div>
                    <w:div w:id="66868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038539">
          <w:marLeft w:val="0"/>
          <w:marRight w:val="0"/>
          <w:marTop w:val="0"/>
          <w:marBottom w:val="0"/>
          <w:divBdr>
            <w:top w:val="single" w:sz="6" w:space="15" w:color="CCCCCC"/>
            <w:left w:val="none" w:sz="0" w:space="0" w:color="auto"/>
            <w:bottom w:val="none" w:sz="0" w:space="0" w:color="auto"/>
            <w:right w:val="none" w:sz="0" w:space="0" w:color="auto"/>
          </w:divBdr>
          <w:divsChild>
            <w:div w:id="1377975361">
              <w:marLeft w:val="0"/>
              <w:marRight w:val="0"/>
              <w:marTop w:val="0"/>
              <w:marBottom w:val="0"/>
              <w:divBdr>
                <w:top w:val="none" w:sz="0" w:space="0" w:color="auto"/>
                <w:left w:val="none" w:sz="0" w:space="0" w:color="auto"/>
                <w:bottom w:val="single" w:sz="6" w:space="15" w:color="CDCDCD"/>
                <w:right w:val="none" w:sz="0" w:space="15" w:color="auto"/>
              </w:divBdr>
              <w:divsChild>
                <w:div w:id="177816329">
                  <w:marLeft w:val="0"/>
                  <w:marRight w:val="0"/>
                  <w:marTop w:val="0"/>
                  <w:marBottom w:val="45"/>
                  <w:divBdr>
                    <w:top w:val="none" w:sz="0" w:space="0" w:color="auto"/>
                    <w:left w:val="none" w:sz="0" w:space="0" w:color="auto"/>
                    <w:bottom w:val="none" w:sz="0" w:space="0" w:color="auto"/>
                    <w:right w:val="none" w:sz="0" w:space="0" w:color="auto"/>
                  </w:divBdr>
                  <w:divsChild>
                    <w:div w:id="211439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70916">
          <w:marLeft w:val="0"/>
          <w:marRight w:val="0"/>
          <w:marTop w:val="0"/>
          <w:marBottom w:val="0"/>
          <w:divBdr>
            <w:top w:val="single" w:sz="6" w:space="15" w:color="CCCCCC"/>
            <w:left w:val="none" w:sz="0" w:space="0" w:color="auto"/>
            <w:bottom w:val="none" w:sz="0" w:space="0" w:color="auto"/>
            <w:right w:val="none" w:sz="0" w:space="0" w:color="auto"/>
          </w:divBdr>
          <w:divsChild>
            <w:div w:id="1013460077">
              <w:marLeft w:val="0"/>
              <w:marRight w:val="0"/>
              <w:marTop w:val="0"/>
              <w:marBottom w:val="0"/>
              <w:divBdr>
                <w:top w:val="none" w:sz="0" w:space="0" w:color="auto"/>
                <w:left w:val="none" w:sz="0" w:space="0" w:color="auto"/>
                <w:bottom w:val="single" w:sz="6" w:space="15" w:color="CDCDCD"/>
                <w:right w:val="none" w:sz="0" w:space="15" w:color="auto"/>
              </w:divBdr>
              <w:divsChild>
                <w:div w:id="773592217">
                  <w:marLeft w:val="0"/>
                  <w:marRight w:val="0"/>
                  <w:marTop w:val="0"/>
                  <w:marBottom w:val="45"/>
                  <w:divBdr>
                    <w:top w:val="none" w:sz="0" w:space="0" w:color="auto"/>
                    <w:left w:val="none" w:sz="0" w:space="0" w:color="auto"/>
                    <w:bottom w:val="none" w:sz="0" w:space="0" w:color="auto"/>
                    <w:right w:val="none" w:sz="0" w:space="0" w:color="auto"/>
                  </w:divBdr>
                  <w:divsChild>
                    <w:div w:id="108595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22993">
          <w:marLeft w:val="0"/>
          <w:marRight w:val="0"/>
          <w:marTop w:val="0"/>
          <w:marBottom w:val="0"/>
          <w:divBdr>
            <w:top w:val="single" w:sz="6" w:space="15" w:color="CCCCCC"/>
            <w:left w:val="none" w:sz="0" w:space="0" w:color="auto"/>
            <w:bottom w:val="none" w:sz="0" w:space="0" w:color="auto"/>
            <w:right w:val="none" w:sz="0" w:space="0" w:color="auto"/>
          </w:divBdr>
          <w:divsChild>
            <w:div w:id="1628391695">
              <w:marLeft w:val="0"/>
              <w:marRight w:val="0"/>
              <w:marTop w:val="0"/>
              <w:marBottom w:val="0"/>
              <w:divBdr>
                <w:top w:val="none" w:sz="0" w:space="0" w:color="auto"/>
                <w:left w:val="none" w:sz="0" w:space="0" w:color="auto"/>
                <w:bottom w:val="single" w:sz="6" w:space="15" w:color="CDCDCD"/>
                <w:right w:val="none" w:sz="0" w:space="15" w:color="auto"/>
              </w:divBdr>
              <w:divsChild>
                <w:div w:id="349796353">
                  <w:marLeft w:val="0"/>
                  <w:marRight w:val="0"/>
                  <w:marTop w:val="0"/>
                  <w:marBottom w:val="45"/>
                  <w:divBdr>
                    <w:top w:val="none" w:sz="0" w:space="0" w:color="auto"/>
                    <w:left w:val="none" w:sz="0" w:space="0" w:color="auto"/>
                    <w:bottom w:val="none" w:sz="0" w:space="0" w:color="auto"/>
                    <w:right w:val="none" w:sz="0" w:space="0" w:color="auto"/>
                  </w:divBdr>
                  <w:divsChild>
                    <w:div w:id="200489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43575">
          <w:marLeft w:val="0"/>
          <w:marRight w:val="0"/>
          <w:marTop w:val="0"/>
          <w:marBottom w:val="0"/>
          <w:divBdr>
            <w:top w:val="single" w:sz="6" w:space="15" w:color="CCCCCC"/>
            <w:left w:val="none" w:sz="0" w:space="0" w:color="auto"/>
            <w:bottom w:val="none" w:sz="0" w:space="0" w:color="auto"/>
            <w:right w:val="none" w:sz="0" w:space="0" w:color="auto"/>
          </w:divBdr>
          <w:divsChild>
            <w:div w:id="1244609340">
              <w:marLeft w:val="0"/>
              <w:marRight w:val="0"/>
              <w:marTop w:val="0"/>
              <w:marBottom w:val="0"/>
              <w:divBdr>
                <w:top w:val="none" w:sz="0" w:space="0" w:color="auto"/>
                <w:left w:val="none" w:sz="0" w:space="0" w:color="auto"/>
                <w:bottom w:val="single" w:sz="6" w:space="15" w:color="CDCDCD"/>
                <w:right w:val="none" w:sz="0" w:space="15" w:color="auto"/>
              </w:divBdr>
              <w:divsChild>
                <w:div w:id="1181505043">
                  <w:marLeft w:val="0"/>
                  <w:marRight w:val="0"/>
                  <w:marTop w:val="0"/>
                  <w:marBottom w:val="45"/>
                  <w:divBdr>
                    <w:top w:val="none" w:sz="0" w:space="0" w:color="auto"/>
                    <w:left w:val="none" w:sz="0" w:space="0" w:color="auto"/>
                    <w:bottom w:val="none" w:sz="0" w:space="0" w:color="auto"/>
                    <w:right w:val="none" w:sz="0" w:space="0" w:color="auto"/>
                  </w:divBdr>
                  <w:divsChild>
                    <w:div w:id="140498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31659">
          <w:marLeft w:val="0"/>
          <w:marRight w:val="0"/>
          <w:marTop w:val="0"/>
          <w:marBottom w:val="0"/>
          <w:divBdr>
            <w:top w:val="single" w:sz="6" w:space="15" w:color="CCCCCC"/>
            <w:left w:val="none" w:sz="0" w:space="0" w:color="auto"/>
            <w:bottom w:val="none" w:sz="0" w:space="0" w:color="auto"/>
            <w:right w:val="none" w:sz="0" w:space="0" w:color="auto"/>
          </w:divBdr>
          <w:divsChild>
            <w:div w:id="1558199880">
              <w:marLeft w:val="0"/>
              <w:marRight w:val="0"/>
              <w:marTop w:val="0"/>
              <w:marBottom w:val="0"/>
              <w:divBdr>
                <w:top w:val="none" w:sz="0" w:space="0" w:color="auto"/>
                <w:left w:val="none" w:sz="0" w:space="0" w:color="auto"/>
                <w:bottom w:val="single" w:sz="6" w:space="15" w:color="CDCDCD"/>
                <w:right w:val="none" w:sz="0" w:space="15" w:color="auto"/>
              </w:divBdr>
              <w:divsChild>
                <w:div w:id="662202124">
                  <w:marLeft w:val="0"/>
                  <w:marRight w:val="0"/>
                  <w:marTop w:val="0"/>
                  <w:marBottom w:val="45"/>
                  <w:divBdr>
                    <w:top w:val="none" w:sz="0" w:space="0" w:color="auto"/>
                    <w:left w:val="none" w:sz="0" w:space="0" w:color="auto"/>
                    <w:bottom w:val="none" w:sz="0" w:space="0" w:color="auto"/>
                    <w:right w:val="none" w:sz="0" w:space="0" w:color="auto"/>
                  </w:divBdr>
                  <w:divsChild>
                    <w:div w:id="12416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357625">
          <w:marLeft w:val="0"/>
          <w:marRight w:val="0"/>
          <w:marTop w:val="0"/>
          <w:marBottom w:val="0"/>
          <w:divBdr>
            <w:top w:val="single" w:sz="6" w:space="15" w:color="CCCCCC"/>
            <w:left w:val="none" w:sz="0" w:space="0" w:color="auto"/>
            <w:bottom w:val="none" w:sz="0" w:space="0" w:color="auto"/>
            <w:right w:val="none" w:sz="0" w:space="0" w:color="auto"/>
          </w:divBdr>
          <w:divsChild>
            <w:div w:id="957295643">
              <w:marLeft w:val="0"/>
              <w:marRight w:val="0"/>
              <w:marTop w:val="0"/>
              <w:marBottom w:val="0"/>
              <w:divBdr>
                <w:top w:val="none" w:sz="0" w:space="0" w:color="auto"/>
                <w:left w:val="none" w:sz="0" w:space="0" w:color="auto"/>
                <w:bottom w:val="single" w:sz="6" w:space="15" w:color="CDCDCD"/>
                <w:right w:val="none" w:sz="0" w:space="15" w:color="auto"/>
              </w:divBdr>
              <w:divsChild>
                <w:div w:id="1226379987">
                  <w:marLeft w:val="0"/>
                  <w:marRight w:val="0"/>
                  <w:marTop w:val="0"/>
                  <w:marBottom w:val="45"/>
                  <w:divBdr>
                    <w:top w:val="none" w:sz="0" w:space="0" w:color="auto"/>
                    <w:left w:val="none" w:sz="0" w:space="0" w:color="auto"/>
                    <w:bottom w:val="none" w:sz="0" w:space="0" w:color="auto"/>
                    <w:right w:val="none" w:sz="0" w:space="0" w:color="auto"/>
                  </w:divBdr>
                  <w:divsChild>
                    <w:div w:id="15902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427711">
          <w:marLeft w:val="0"/>
          <w:marRight w:val="0"/>
          <w:marTop w:val="0"/>
          <w:marBottom w:val="0"/>
          <w:divBdr>
            <w:top w:val="single" w:sz="6" w:space="15" w:color="CCCCCC"/>
            <w:left w:val="none" w:sz="0" w:space="0" w:color="auto"/>
            <w:bottom w:val="none" w:sz="0" w:space="0" w:color="auto"/>
            <w:right w:val="none" w:sz="0" w:space="0" w:color="auto"/>
          </w:divBdr>
          <w:divsChild>
            <w:div w:id="1912961500">
              <w:marLeft w:val="0"/>
              <w:marRight w:val="0"/>
              <w:marTop w:val="0"/>
              <w:marBottom w:val="0"/>
              <w:divBdr>
                <w:top w:val="none" w:sz="0" w:space="0" w:color="auto"/>
                <w:left w:val="none" w:sz="0" w:space="0" w:color="auto"/>
                <w:bottom w:val="single" w:sz="6" w:space="15" w:color="CDCDCD"/>
                <w:right w:val="none" w:sz="0" w:space="15" w:color="auto"/>
              </w:divBdr>
              <w:divsChild>
                <w:div w:id="422800271">
                  <w:marLeft w:val="0"/>
                  <w:marRight w:val="0"/>
                  <w:marTop w:val="0"/>
                  <w:marBottom w:val="45"/>
                  <w:divBdr>
                    <w:top w:val="none" w:sz="0" w:space="0" w:color="auto"/>
                    <w:left w:val="none" w:sz="0" w:space="0" w:color="auto"/>
                    <w:bottom w:val="none" w:sz="0" w:space="0" w:color="auto"/>
                    <w:right w:val="none" w:sz="0" w:space="0" w:color="auto"/>
                  </w:divBdr>
                  <w:divsChild>
                    <w:div w:id="1920746865">
                      <w:marLeft w:val="0"/>
                      <w:marRight w:val="0"/>
                      <w:marTop w:val="0"/>
                      <w:marBottom w:val="0"/>
                      <w:divBdr>
                        <w:top w:val="none" w:sz="0" w:space="0" w:color="auto"/>
                        <w:left w:val="none" w:sz="0" w:space="0" w:color="auto"/>
                        <w:bottom w:val="none" w:sz="0" w:space="0" w:color="auto"/>
                        <w:right w:val="none" w:sz="0" w:space="0" w:color="auto"/>
                      </w:divBdr>
                    </w:div>
                    <w:div w:id="647369131">
                      <w:marLeft w:val="0"/>
                      <w:marRight w:val="0"/>
                      <w:marTop w:val="0"/>
                      <w:marBottom w:val="0"/>
                      <w:divBdr>
                        <w:top w:val="none" w:sz="0" w:space="0" w:color="auto"/>
                        <w:left w:val="none" w:sz="0" w:space="0" w:color="auto"/>
                        <w:bottom w:val="none" w:sz="0" w:space="0" w:color="auto"/>
                        <w:right w:val="none" w:sz="0" w:space="0" w:color="auto"/>
                      </w:divBdr>
                    </w:div>
                    <w:div w:id="1336763055">
                      <w:marLeft w:val="0"/>
                      <w:marRight w:val="0"/>
                      <w:marTop w:val="0"/>
                      <w:marBottom w:val="0"/>
                      <w:divBdr>
                        <w:top w:val="none" w:sz="0" w:space="0" w:color="auto"/>
                        <w:left w:val="none" w:sz="0" w:space="0" w:color="auto"/>
                        <w:bottom w:val="none" w:sz="0" w:space="0" w:color="auto"/>
                        <w:right w:val="none" w:sz="0" w:space="0" w:color="auto"/>
                      </w:divBdr>
                    </w:div>
                    <w:div w:id="55737739">
                      <w:marLeft w:val="0"/>
                      <w:marRight w:val="0"/>
                      <w:marTop w:val="0"/>
                      <w:marBottom w:val="0"/>
                      <w:divBdr>
                        <w:top w:val="none" w:sz="0" w:space="0" w:color="auto"/>
                        <w:left w:val="none" w:sz="0" w:space="0" w:color="auto"/>
                        <w:bottom w:val="none" w:sz="0" w:space="0" w:color="auto"/>
                        <w:right w:val="none" w:sz="0" w:space="0" w:color="auto"/>
                      </w:divBdr>
                    </w:div>
                    <w:div w:id="210522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889693">
          <w:marLeft w:val="0"/>
          <w:marRight w:val="0"/>
          <w:marTop w:val="0"/>
          <w:marBottom w:val="0"/>
          <w:divBdr>
            <w:top w:val="single" w:sz="6" w:space="15" w:color="CCCCCC"/>
            <w:left w:val="none" w:sz="0" w:space="0" w:color="auto"/>
            <w:bottom w:val="none" w:sz="0" w:space="0" w:color="auto"/>
            <w:right w:val="none" w:sz="0" w:space="0" w:color="auto"/>
          </w:divBdr>
          <w:divsChild>
            <w:div w:id="482355995">
              <w:marLeft w:val="0"/>
              <w:marRight w:val="0"/>
              <w:marTop w:val="0"/>
              <w:marBottom w:val="0"/>
              <w:divBdr>
                <w:top w:val="none" w:sz="0" w:space="0" w:color="auto"/>
                <w:left w:val="none" w:sz="0" w:space="0" w:color="auto"/>
                <w:bottom w:val="single" w:sz="6" w:space="15" w:color="CDCDCD"/>
                <w:right w:val="none" w:sz="0" w:space="15" w:color="auto"/>
              </w:divBdr>
              <w:divsChild>
                <w:div w:id="700983620">
                  <w:marLeft w:val="0"/>
                  <w:marRight w:val="0"/>
                  <w:marTop w:val="0"/>
                  <w:marBottom w:val="45"/>
                  <w:divBdr>
                    <w:top w:val="none" w:sz="0" w:space="0" w:color="auto"/>
                    <w:left w:val="none" w:sz="0" w:space="0" w:color="auto"/>
                    <w:bottom w:val="none" w:sz="0" w:space="0" w:color="auto"/>
                    <w:right w:val="none" w:sz="0" w:space="0" w:color="auto"/>
                  </w:divBdr>
                  <w:divsChild>
                    <w:div w:id="1514226045">
                      <w:marLeft w:val="0"/>
                      <w:marRight w:val="0"/>
                      <w:marTop w:val="0"/>
                      <w:marBottom w:val="0"/>
                      <w:divBdr>
                        <w:top w:val="none" w:sz="0" w:space="0" w:color="auto"/>
                        <w:left w:val="none" w:sz="0" w:space="0" w:color="auto"/>
                        <w:bottom w:val="none" w:sz="0" w:space="0" w:color="auto"/>
                        <w:right w:val="none" w:sz="0" w:space="0" w:color="auto"/>
                      </w:divBdr>
                    </w:div>
                    <w:div w:id="1985968428">
                      <w:marLeft w:val="0"/>
                      <w:marRight w:val="0"/>
                      <w:marTop w:val="0"/>
                      <w:marBottom w:val="0"/>
                      <w:divBdr>
                        <w:top w:val="none" w:sz="0" w:space="0" w:color="auto"/>
                        <w:left w:val="none" w:sz="0" w:space="0" w:color="auto"/>
                        <w:bottom w:val="none" w:sz="0" w:space="0" w:color="auto"/>
                        <w:right w:val="none" w:sz="0" w:space="0" w:color="auto"/>
                      </w:divBdr>
                    </w:div>
                    <w:div w:id="964191641">
                      <w:marLeft w:val="0"/>
                      <w:marRight w:val="0"/>
                      <w:marTop w:val="0"/>
                      <w:marBottom w:val="0"/>
                      <w:divBdr>
                        <w:top w:val="none" w:sz="0" w:space="0" w:color="auto"/>
                        <w:left w:val="none" w:sz="0" w:space="0" w:color="auto"/>
                        <w:bottom w:val="none" w:sz="0" w:space="0" w:color="auto"/>
                        <w:right w:val="none" w:sz="0" w:space="0" w:color="auto"/>
                      </w:divBdr>
                    </w:div>
                    <w:div w:id="856433656">
                      <w:marLeft w:val="0"/>
                      <w:marRight w:val="0"/>
                      <w:marTop w:val="0"/>
                      <w:marBottom w:val="0"/>
                      <w:divBdr>
                        <w:top w:val="none" w:sz="0" w:space="0" w:color="auto"/>
                        <w:left w:val="none" w:sz="0" w:space="0" w:color="auto"/>
                        <w:bottom w:val="none" w:sz="0" w:space="0" w:color="auto"/>
                        <w:right w:val="none" w:sz="0" w:space="0" w:color="auto"/>
                      </w:divBdr>
                    </w:div>
                    <w:div w:id="19902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7048">
          <w:marLeft w:val="0"/>
          <w:marRight w:val="0"/>
          <w:marTop w:val="0"/>
          <w:marBottom w:val="0"/>
          <w:divBdr>
            <w:top w:val="single" w:sz="6" w:space="15" w:color="CCCCCC"/>
            <w:left w:val="none" w:sz="0" w:space="0" w:color="auto"/>
            <w:bottom w:val="none" w:sz="0" w:space="0" w:color="auto"/>
            <w:right w:val="none" w:sz="0" w:space="0" w:color="auto"/>
          </w:divBdr>
          <w:divsChild>
            <w:div w:id="744568315">
              <w:marLeft w:val="0"/>
              <w:marRight w:val="0"/>
              <w:marTop w:val="0"/>
              <w:marBottom w:val="0"/>
              <w:divBdr>
                <w:top w:val="none" w:sz="0" w:space="0" w:color="auto"/>
                <w:left w:val="none" w:sz="0" w:space="0" w:color="auto"/>
                <w:bottom w:val="single" w:sz="6" w:space="15" w:color="CDCDCD"/>
                <w:right w:val="none" w:sz="0" w:space="15" w:color="auto"/>
              </w:divBdr>
              <w:divsChild>
                <w:div w:id="417680704">
                  <w:marLeft w:val="0"/>
                  <w:marRight w:val="0"/>
                  <w:marTop w:val="0"/>
                  <w:marBottom w:val="45"/>
                  <w:divBdr>
                    <w:top w:val="none" w:sz="0" w:space="0" w:color="auto"/>
                    <w:left w:val="none" w:sz="0" w:space="0" w:color="auto"/>
                    <w:bottom w:val="none" w:sz="0" w:space="0" w:color="auto"/>
                    <w:right w:val="none" w:sz="0" w:space="0" w:color="auto"/>
                  </w:divBdr>
                  <w:divsChild>
                    <w:div w:id="765073626">
                      <w:marLeft w:val="0"/>
                      <w:marRight w:val="0"/>
                      <w:marTop w:val="0"/>
                      <w:marBottom w:val="0"/>
                      <w:divBdr>
                        <w:top w:val="none" w:sz="0" w:space="0" w:color="auto"/>
                        <w:left w:val="none" w:sz="0" w:space="0" w:color="auto"/>
                        <w:bottom w:val="none" w:sz="0" w:space="0" w:color="auto"/>
                        <w:right w:val="none" w:sz="0" w:space="0" w:color="auto"/>
                      </w:divBdr>
                    </w:div>
                    <w:div w:id="2036072778">
                      <w:marLeft w:val="0"/>
                      <w:marRight w:val="0"/>
                      <w:marTop w:val="0"/>
                      <w:marBottom w:val="0"/>
                      <w:divBdr>
                        <w:top w:val="none" w:sz="0" w:space="0" w:color="auto"/>
                        <w:left w:val="none" w:sz="0" w:space="0" w:color="auto"/>
                        <w:bottom w:val="none" w:sz="0" w:space="0" w:color="auto"/>
                        <w:right w:val="none" w:sz="0" w:space="0" w:color="auto"/>
                      </w:divBdr>
                    </w:div>
                    <w:div w:id="1781224594">
                      <w:marLeft w:val="0"/>
                      <w:marRight w:val="0"/>
                      <w:marTop w:val="0"/>
                      <w:marBottom w:val="0"/>
                      <w:divBdr>
                        <w:top w:val="none" w:sz="0" w:space="0" w:color="auto"/>
                        <w:left w:val="none" w:sz="0" w:space="0" w:color="auto"/>
                        <w:bottom w:val="none" w:sz="0" w:space="0" w:color="auto"/>
                        <w:right w:val="none" w:sz="0" w:space="0" w:color="auto"/>
                      </w:divBdr>
                    </w:div>
                    <w:div w:id="24645841">
                      <w:marLeft w:val="0"/>
                      <w:marRight w:val="0"/>
                      <w:marTop w:val="0"/>
                      <w:marBottom w:val="0"/>
                      <w:divBdr>
                        <w:top w:val="none" w:sz="0" w:space="0" w:color="auto"/>
                        <w:left w:val="none" w:sz="0" w:space="0" w:color="auto"/>
                        <w:bottom w:val="none" w:sz="0" w:space="0" w:color="auto"/>
                        <w:right w:val="none" w:sz="0" w:space="0" w:color="auto"/>
                      </w:divBdr>
                    </w:div>
                    <w:div w:id="4754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6.xml"/><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control" Target="activeX/activeX26.xml"/><Relationship Id="rId3" Type="http://schemas.microsoft.com/office/2007/relationships/stylesWithEffects" Target="stylesWithEffects.xml"/><Relationship Id="rId21" Type="http://schemas.openxmlformats.org/officeDocument/2006/relationships/control" Target="activeX/activeX11.xml"/><Relationship Id="rId34" Type="http://schemas.openxmlformats.org/officeDocument/2006/relationships/control" Target="activeX/activeX21.xml"/><Relationship Id="rId7" Type="http://schemas.openxmlformats.org/officeDocument/2006/relationships/control" Target="activeX/activeX1.xml"/><Relationship Id="rId12" Type="http://schemas.openxmlformats.org/officeDocument/2006/relationships/control" Target="activeX/activeX5.xml"/><Relationship Id="rId17" Type="http://schemas.openxmlformats.org/officeDocument/2006/relationships/control" Target="activeX/activeX9.xml"/><Relationship Id="rId25" Type="http://schemas.openxmlformats.org/officeDocument/2006/relationships/control" Target="activeX/activeX13.xml"/><Relationship Id="rId33" Type="http://schemas.openxmlformats.org/officeDocument/2006/relationships/control" Target="activeX/activeX20.xml"/><Relationship Id="rId38" Type="http://schemas.openxmlformats.org/officeDocument/2006/relationships/control" Target="activeX/activeX2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control" Target="activeX/activeX1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4.xml"/><Relationship Id="rId24" Type="http://schemas.openxmlformats.org/officeDocument/2006/relationships/image" Target="media/image7.wmf"/><Relationship Id="rId32" Type="http://schemas.openxmlformats.org/officeDocument/2006/relationships/control" Target="activeX/activeX19.xml"/><Relationship Id="rId37" Type="http://schemas.openxmlformats.org/officeDocument/2006/relationships/control" Target="activeX/activeX2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8.xml"/><Relationship Id="rId23" Type="http://schemas.openxmlformats.org/officeDocument/2006/relationships/control" Target="activeX/activeX12.xml"/><Relationship Id="rId28" Type="http://schemas.openxmlformats.org/officeDocument/2006/relationships/control" Target="activeX/activeX15.xml"/><Relationship Id="rId36" Type="http://schemas.openxmlformats.org/officeDocument/2006/relationships/control" Target="activeX/activeX23.xml"/><Relationship Id="rId10" Type="http://schemas.openxmlformats.org/officeDocument/2006/relationships/control" Target="activeX/activeX3.xml"/><Relationship Id="rId19" Type="http://schemas.openxmlformats.org/officeDocument/2006/relationships/control" Target="activeX/activeX10.xml"/><Relationship Id="rId31" Type="http://schemas.openxmlformats.org/officeDocument/2006/relationships/control" Target="activeX/activeX18.xml"/><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image" Target="media/image6.wmf"/><Relationship Id="rId27" Type="http://schemas.openxmlformats.org/officeDocument/2006/relationships/control" Target="activeX/activeX14.xml"/><Relationship Id="rId30" Type="http://schemas.openxmlformats.org/officeDocument/2006/relationships/control" Target="activeX/activeX17.xml"/><Relationship Id="rId35" Type="http://schemas.openxmlformats.org/officeDocument/2006/relationships/control" Target="activeX/activeX2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8</cp:revision>
  <dcterms:created xsi:type="dcterms:W3CDTF">2018-09-08T23:24:00Z</dcterms:created>
  <dcterms:modified xsi:type="dcterms:W3CDTF">2018-09-09T21:52:00Z</dcterms:modified>
</cp:coreProperties>
</file>